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46D" w14:textId="5A38DF28" w:rsidR="009F3B08" w:rsidRPr="00450C38" w:rsidRDefault="009F3B08" w:rsidP="009F3B08">
      <w:pPr>
        <w:jc w:val="center"/>
        <w:rPr>
          <w:b/>
        </w:rPr>
      </w:pPr>
      <w:r w:rsidRPr="00450C38">
        <w:rPr>
          <w:b/>
        </w:rPr>
        <w:t xml:space="preserve">Evaluation form for </w:t>
      </w:r>
      <w:r w:rsidR="003F21C3">
        <w:rPr>
          <w:b/>
        </w:rPr>
        <w:t>the Carl Douglas Award for Outstanding Postdoc</w:t>
      </w:r>
    </w:p>
    <w:p w14:paraId="4A39507B" w14:textId="77777777" w:rsidR="009F3B08" w:rsidRDefault="009F3B08" w:rsidP="009F3B08">
      <w:pPr>
        <w:rPr>
          <w:u w:val="single"/>
        </w:rPr>
      </w:pPr>
    </w:p>
    <w:p w14:paraId="13D15215" w14:textId="77777777" w:rsidR="009F3B08" w:rsidRPr="00AC4EAA" w:rsidRDefault="009F3B08" w:rsidP="009F3B08">
      <w:r w:rsidRPr="00450C38">
        <w:rPr>
          <w:b/>
        </w:rPr>
        <w:t>Name of Nominee</w:t>
      </w:r>
      <w:r w:rsidRPr="0050033E">
        <w:t>:</w:t>
      </w:r>
      <w:r w:rsidR="00192D25">
        <w:t xml:space="preserve"> </w:t>
      </w:r>
    </w:p>
    <w:p w14:paraId="6046A979" w14:textId="77777777" w:rsidR="009F3B08" w:rsidRDefault="009F3B08" w:rsidP="009F3B08">
      <w:pPr>
        <w:rPr>
          <w:u w:val="single"/>
        </w:rPr>
      </w:pPr>
    </w:p>
    <w:p w14:paraId="14B3871C" w14:textId="2FAE5899" w:rsidR="00A532FC" w:rsidRDefault="00A532FC" w:rsidP="009F3B08">
      <w:pPr>
        <w:rPr>
          <w:b/>
        </w:rPr>
      </w:pPr>
      <w:r>
        <w:rPr>
          <w:b/>
        </w:rPr>
        <w:t>Overall Rubric:</w:t>
      </w:r>
    </w:p>
    <w:p w14:paraId="4E89BD53" w14:textId="1530E788" w:rsidR="00A532FC" w:rsidRDefault="00A532FC" w:rsidP="009F3B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1083"/>
        <w:gridCol w:w="3040"/>
      </w:tblGrid>
      <w:tr w:rsidR="00A532FC" w14:paraId="32B41A34" w14:textId="43D021D8" w:rsidTr="00A532FC">
        <w:tc>
          <w:tcPr>
            <w:tcW w:w="5068" w:type="dxa"/>
          </w:tcPr>
          <w:p w14:paraId="5850F41F" w14:textId="7DE7E0C5" w:rsidR="00A532FC" w:rsidRDefault="00A532FC" w:rsidP="00A532FC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83" w:type="dxa"/>
          </w:tcPr>
          <w:p w14:paraId="34B22EA4" w14:textId="060C0F4A" w:rsidR="00A532FC" w:rsidRDefault="00A532FC" w:rsidP="00A532FC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3040" w:type="dxa"/>
          </w:tcPr>
          <w:p w14:paraId="22AF4186" w14:textId="4410685E" w:rsidR="00A532FC" w:rsidRDefault="00A532FC" w:rsidP="00A532FC">
            <w:pPr>
              <w:jc w:val="center"/>
              <w:rPr>
                <w:b/>
              </w:rPr>
            </w:pPr>
            <w:r>
              <w:rPr>
                <w:b/>
              </w:rPr>
              <w:t>Candidate Score (max 6)</w:t>
            </w:r>
          </w:p>
        </w:tc>
      </w:tr>
      <w:tr w:rsidR="00A532FC" w14:paraId="2EE3FBC0" w14:textId="3871744B" w:rsidTr="00A532FC">
        <w:tc>
          <w:tcPr>
            <w:tcW w:w="5068" w:type="dxa"/>
          </w:tcPr>
          <w:p w14:paraId="425E0173" w14:textId="5E6E7899" w:rsidR="00A532FC" w:rsidRPr="00A532FC" w:rsidRDefault="00A532FC" w:rsidP="00A532FC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A532FC">
              <w:t>Originality and Productivity of Research</w:t>
            </w:r>
          </w:p>
        </w:tc>
        <w:tc>
          <w:tcPr>
            <w:tcW w:w="1083" w:type="dxa"/>
          </w:tcPr>
          <w:p w14:paraId="2B6A7A56" w14:textId="37E04B91" w:rsidR="00A532FC" w:rsidRDefault="00A532FC" w:rsidP="009F3B08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3040" w:type="dxa"/>
          </w:tcPr>
          <w:p w14:paraId="73872714" w14:textId="77777777" w:rsidR="00A532FC" w:rsidRDefault="00A532FC" w:rsidP="009F3B08">
            <w:pPr>
              <w:rPr>
                <w:b/>
              </w:rPr>
            </w:pPr>
          </w:p>
        </w:tc>
      </w:tr>
      <w:tr w:rsidR="00684EB8" w14:paraId="03D01AC7" w14:textId="22F30F32" w:rsidTr="00A532FC">
        <w:tc>
          <w:tcPr>
            <w:tcW w:w="5068" w:type="dxa"/>
          </w:tcPr>
          <w:p w14:paraId="7B3DCBAA" w14:textId="56CF35E2" w:rsidR="00684EB8" w:rsidRPr="00A532FC" w:rsidRDefault="00684EB8" w:rsidP="00684EB8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A532FC">
              <w:t>Teaching and Mentoring</w:t>
            </w:r>
          </w:p>
        </w:tc>
        <w:tc>
          <w:tcPr>
            <w:tcW w:w="1083" w:type="dxa"/>
          </w:tcPr>
          <w:p w14:paraId="0CBB2D93" w14:textId="66530C6C" w:rsidR="00684EB8" w:rsidRDefault="00684EB8" w:rsidP="00684EB8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3040" w:type="dxa"/>
          </w:tcPr>
          <w:p w14:paraId="619ABE6A" w14:textId="77777777" w:rsidR="00684EB8" w:rsidRDefault="00684EB8" w:rsidP="00684EB8">
            <w:pPr>
              <w:rPr>
                <w:b/>
              </w:rPr>
            </w:pPr>
          </w:p>
        </w:tc>
      </w:tr>
      <w:tr w:rsidR="00684EB8" w14:paraId="63F4E4E6" w14:textId="77777777" w:rsidTr="00A532FC">
        <w:tc>
          <w:tcPr>
            <w:tcW w:w="5068" w:type="dxa"/>
          </w:tcPr>
          <w:p w14:paraId="0102DDE8" w14:textId="7C915473" w:rsidR="00684EB8" w:rsidRPr="00A532FC" w:rsidRDefault="00684EB8" w:rsidP="00684EB8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A532FC">
              <w:t xml:space="preserve">Personal Statement (leadership, initiative, </w:t>
            </w:r>
            <w:proofErr w:type="spellStart"/>
            <w:r w:rsidRPr="00A532FC">
              <w:t>etc</w:t>
            </w:r>
            <w:proofErr w:type="spellEnd"/>
            <w:r w:rsidRPr="00A532FC">
              <w:t>)</w:t>
            </w:r>
          </w:p>
        </w:tc>
        <w:tc>
          <w:tcPr>
            <w:tcW w:w="1083" w:type="dxa"/>
          </w:tcPr>
          <w:p w14:paraId="6607AEC6" w14:textId="6E61B87C" w:rsidR="00684EB8" w:rsidRDefault="00684EB8" w:rsidP="00684EB8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3040" w:type="dxa"/>
          </w:tcPr>
          <w:p w14:paraId="4FC8C330" w14:textId="77777777" w:rsidR="00684EB8" w:rsidRDefault="00684EB8" w:rsidP="00684EB8">
            <w:pPr>
              <w:rPr>
                <w:b/>
              </w:rPr>
            </w:pPr>
          </w:p>
        </w:tc>
      </w:tr>
      <w:tr w:rsidR="00684EB8" w14:paraId="76A5D76D" w14:textId="608A588E" w:rsidTr="00A532FC">
        <w:tc>
          <w:tcPr>
            <w:tcW w:w="5068" w:type="dxa"/>
          </w:tcPr>
          <w:p w14:paraId="5BA17656" w14:textId="579FDC92" w:rsidR="00684EB8" w:rsidRPr="00A532FC" w:rsidRDefault="00684EB8" w:rsidP="00684EB8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A532FC">
              <w:t>Reference letter</w:t>
            </w:r>
          </w:p>
        </w:tc>
        <w:tc>
          <w:tcPr>
            <w:tcW w:w="1083" w:type="dxa"/>
          </w:tcPr>
          <w:p w14:paraId="5C45A3B2" w14:textId="0B846829" w:rsidR="00684EB8" w:rsidRDefault="00684EB8" w:rsidP="00684EB8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3040" w:type="dxa"/>
          </w:tcPr>
          <w:p w14:paraId="36741B86" w14:textId="77777777" w:rsidR="00684EB8" w:rsidRDefault="00684EB8" w:rsidP="00684EB8">
            <w:pPr>
              <w:rPr>
                <w:b/>
              </w:rPr>
            </w:pPr>
          </w:p>
        </w:tc>
      </w:tr>
    </w:tbl>
    <w:p w14:paraId="583F5845" w14:textId="77777777" w:rsidR="00A532FC" w:rsidRDefault="00A532FC" w:rsidP="009F3B08">
      <w:pPr>
        <w:rPr>
          <w:b/>
        </w:rPr>
      </w:pPr>
    </w:p>
    <w:p w14:paraId="1382B4F6" w14:textId="77777777" w:rsidR="00772881" w:rsidRDefault="00772881" w:rsidP="009F3B08">
      <w:pPr>
        <w:rPr>
          <w:b/>
        </w:rPr>
      </w:pPr>
    </w:p>
    <w:p w14:paraId="52AB07BA" w14:textId="1112A64E" w:rsidR="00A532FC" w:rsidRDefault="00A532FC" w:rsidP="009F3B08">
      <w:pPr>
        <w:rPr>
          <w:b/>
        </w:rPr>
      </w:pPr>
      <w:r>
        <w:rPr>
          <w:b/>
        </w:rPr>
        <w:t>Detailed Criteria Descriptions:</w:t>
      </w:r>
    </w:p>
    <w:p w14:paraId="505EE546" w14:textId="77777777" w:rsidR="00A532FC" w:rsidRDefault="00A532FC" w:rsidP="009F3B08">
      <w:pPr>
        <w:rPr>
          <w:b/>
        </w:rPr>
      </w:pPr>
    </w:p>
    <w:p w14:paraId="0671E4CD" w14:textId="5F6A0D55" w:rsidR="002956A4" w:rsidRDefault="00A532FC" w:rsidP="008142EE">
      <w:pPr>
        <w:pStyle w:val="ListParagraph"/>
        <w:numPr>
          <w:ilvl w:val="0"/>
          <w:numId w:val="2"/>
        </w:numPr>
        <w:ind w:left="426"/>
      </w:pPr>
      <w:r w:rsidRPr="000334BF">
        <w:rPr>
          <w:i/>
        </w:rPr>
        <w:t>Originality and Productivity of Research:</w:t>
      </w:r>
      <w:r>
        <w:t xml:space="preserve"> </w:t>
      </w:r>
      <w:r w:rsidR="00BE45E9">
        <w:t>The candidate has p</w:t>
      </w:r>
      <w:r w:rsidRPr="00A532FC">
        <w:t>ubl</w:t>
      </w:r>
      <w:r w:rsidR="00BE45E9">
        <w:t xml:space="preserve">ished research articles in mainstream journals and has delivered conference </w:t>
      </w:r>
      <w:r w:rsidRPr="00A532FC">
        <w:t xml:space="preserve">presentations </w:t>
      </w:r>
      <w:r w:rsidR="00BE45E9">
        <w:t xml:space="preserve">(oral/poster) or invited seminars in national and/or international venues. The candidate has an influential publication record </w:t>
      </w:r>
      <w:r w:rsidR="000334BF">
        <w:t xml:space="preserve">(both total number of publications and first-author publications) </w:t>
      </w:r>
      <w:r w:rsidR="00BE45E9">
        <w:t>with pioneering research questions and highly novel findings</w:t>
      </w:r>
      <w:r w:rsidRPr="00A532FC">
        <w:t xml:space="preserve"> during PhD and po</w:t>
      </w:r>
      <w:r>
        <w:t>stdoctoral research</w:t>
      </w:r>
      <w:r w:rsidR="00BE45E9">
        <w:t>, which conceptually advance the field</w:t>
      </w:r>
      <w:r>
        <w:t>.</w:t>
      </w:r>
      <w:r w:rsidR="00BE45E9">
        <w:t xml:space="preserve"> Make sure to consider the years of postdoc experience and other scholarly output including review articles, book chapters, books and even non-peer-reviewed publications (e.g. popular science and science communication work). Other research indicators also include the quality/stature of PDF fellowships and involvement in various grants as PI or co-PI. </w:t>
      </w:r>
    </w:p>
    <w:p w14:paraId="3DC85915" w14:textId="77777777" w:rsidR="00C56FC8" w:rsidRPr="00A532FC" w:rsidRDefault="00C56FC8" w:rsidP="00C56FC8"/>
    <w:p w14:paraId="4CF40FC6" w14:textId="698C787A" w:rsidR="00C56FC8" w:rsidRDefault="00C56FC8" w:rsidP="00A45429">
      <w:pPr>
        <w:pStyle w:val="ListParagraph"/>
        <w:numPr>
          <w:ilvl w:val="0"/>
          <w:numId w:val="2"/>
        </w:numPr>
        <w:ind w:left="426"/>
      </w:pPr>
      <w:r w:rsidRPr="000334BF">
        <w:rPr>
          <w:i/>
        </w:rPr>
        <w:t>Teaching and Mentoring:</w:t>
      </w:r>
      <w:r w:rsidR="000F71E8">
        <w:rPr>
          <w:i/>
        </w:rPr>
        <w:t xml:space="preserve"> </w:t>
      </w:r>
      <w:r w:rsidR="000334BF">
        <w:t>The candidate has demonstrated e</w:t>
      </w:r>
      <w:r w:rsidRPr="00A532FC">
        <w:t xml:space="preserve">vidence of </w:t>
      </w:r>
      <w:r w:rsidR="000334BF">
        <w:t>mentoring undergraduate, MSc and/or</w:t>
      </w:r>
      <w:r w:rsidRPr="00A532FC">
        <w:t xml:space="preserve"> PhD students. </w:t>
      </w:r>
      <w:r w:rsidR="000334BF">
        <w:t>P</w:t>
      </w:r>
      <w:r w:rsidRPr="00A532FC">
        <w:t xml:space="preserve">articipating authorships of </w:t>
      </w:r>
      <w:r w:rsidR="003A214A">
        <w:t xml:space="preserve">BSc, </w:t>
      </w:r>
      <w:r w:rsidRPr="00A532FC">
        <w:t>MSc and PhD student's research articles and conference abstract</w:t>
      </w:r>
      <w:r w:rsidR="000334BF">
        <w:t>s</w:t>
      </w:r>
      <w:r w:rsidRPr="00A532FC">
        <w:t xml:space="preserve"> are strong evidence. </w:t>
      </w:r>
      <w:r w:rsidR="000334BF">
        <w:t xml:space="preserve">Make sure to consider teaching responsibilities (e.g. teaching full courses, guest-lecturing and </w:t>
      </w:r>
      <w:proofErr w:type="spellStart"/>
      <w:r w:rsidR="000334BF">
        <w:t>TAing</w:t>
      </w:r>
      <w:proofErr w:type="spellEnd"/>
      <w:r w:rsidR="000334BF">
        <w:t xml:space="preserve">). </w:t>
      </w:r>
      <w:r w:rsidRPr="00A532FC">
        <w:t>Perso</w:t>
      </w:r>
      <w:r w:rsidR="000334BF">
        <w:t>n</w:t>
      </w:r>
      <w:r w:rsidRPr="00A532FC">
        <w:t>al statement and reference letter may further support this.</w:t>
      </w:r>
      <w:r w:rsidRPr="00A532FC">
        <w:tab/>
      </w:r>
    </w:p>
    <w:p w14:paraId="51A60443" w14:textId="77777777" w:rsidR="000334BF" w:rsidRDefault="000334BF" w:rsidP="000334BF">
      <w:pPr>
        <w:pStyle w:val="ListParagraph"/>
      </w:pPr>
    </w:p>
    <w:p w14:paraId="7F326E95" w14:textId="675C197D" w:rsidR="00C56FC8" w:rsidRDefault="00A532FC" w:rsidP="00C56FC8">
      <w:pPr>
        <w:pStyle w:val="ListParagraph"/>
        <w:numPr>
          <w:ilvl w:val="0"/>
          <w:numId w:val="2"/>
        </w:numPr>
        <w:ind w:left="426"/>
      </w:pPr>
      <w:r w:rsidRPr="000F71E8">
        <w:rPr>
          <w:i/>
        </w:rPr>
        <w:t xml:space="preserve">Personal Statement (leadership, initiative, </w:t>
      </w:r>
      <w:proofErr w:type="spellStart"/>
      <w:r w:rsidRPr="000F71E8">
        <w:rPr>
          <w:i/>
        </w:rPr>
        <w:t>etc</w:t>
      </w:r>
      <w:proofErr w:type="spellEnd"/>
      <w:r w:rsidRPr="000F71E8">
        <w:rPr>
          <w:i/>
        </w:rPr>
        <w:t>):</w:t>
      </w:r>
      <w:r>
        <w:t xml:space="preserve"> </w:t>
      </w:r>
      <w:r w:rsidR="000F71E8">
        <w:t xml:space="preserve">The candidate has </w:t>
      </w:r>
      <w:r w:rsidR="00B51200">
        <w:t xml:space="preserve">taken a leadership role(s) in research </w:t>
      </w:r>
      <w:r w:rsidR="0076514B">
        <w:t xml:space="preserve">(peer-reviewing activities, EDI initiatives in research, etc.) </w:t>
      </w:r>
      <w:r w:rsidR="00B51200">
        <w:t xml:space="preserve">and/or </w:t>
      </w:r>
      <w:r w:rsidR="00321E89">
        <w:t>in</w:t>
      </w:r>
      <w:r w:rsidRPr="00A532FC">
        <w:t xml:space="preserve"> </w:t>
      </w:r>
      <w:r w:rsidR="000F71E8">
        <w:t xml:space="preserve">the </w:t>
      </w:r>
      <w:r w:rsidR="00B51200">
        <w:t>plant biology</w:t>
      </w:r>
      <w:r w:rsidR="0076514B">
        <w:t xml:space="preserve">/science community (plant society involvement, volunteering (science fairs, etc.), outreach </w:t>
      </w:r>
      <w:r w:rsidR="00321E89">
        <w:t xml:space="preserve">(promote diversity in </w:t>
      </w:r>
      <w:r w:rsidR="0076514B">
        <w:t>plant biology</w:t>
      </w:r>
      <w:r w:rsidR="00321E89">
        <w:t xml:space="preserve"> field, promote knowledge of plants and their importance to public, </w:t>
      </w:r>
      <w:r w:rsidR="0076514B">
        <w:t>underg</w:t>
      </w:r>
      <w:r w:rsidR="00321E89">
        <w:t>rads), etc.</w:t>
      </w:r>
      <w:r w:rsidR="0076514B">
        <w:t xml:space="preserve"> and strong motivation for research. </w:t>
      </w:r>
      <w:r w:rsidR="000F71E8">
        <w:lastRenderedPageBreak/>
        <w:t xml:space="preserve">Make sure to consider </w:t>
      </w:r>
      <w:r w:rsidRPr="00A532FC">
        <w:t>justification</w:t>
      </w:r>
      <w:r w:rsidR="000F71E8">
        <w:t>s</w:t>
      </w:r>
      <w:r w:rsidRPr="00A532FC">
        <w:t xml:space="preserve"> of original</w:t>
      </w:r>
      <w:r w:rsidR="000F71E8">
        <w:t xml:space="preserve"> and high-</w:t>
      </w:r>
      <w:r w:rsidRPr="00A532FC">
        <w:t>risk</w:t>
      </w:r>
      <w:r>
        <w:t xml:space="preserve"> research </w:t>
      </w:r>
      <w:r w:rsidR="000F71E8">
        <w:t xml:space="preserve">that may </w:t>
      </w:r>
      <w:r w:rsidR="003843F7">
        <w:t xml:space="preserve">not necessarily </w:t>
      </w:r>
      <w:r w:rsidR="000F71E8">
        <w:t>lead to a high quantity of publications but constitute paradigm-shifting discoveries.</w:t>
      </w:r>
    </w:p>
    <w:p w14:paraId="7F3DDDA0" w14:textId="77F14D61" w:rsidR="00A532FC" w:rsidRPr="00A532FC" w:rsidRDefault="00A532FC" w:rsidP="00C56FC8">
      <w:r>
        <w:tab/>
      </w:r>
      <w:r w:rsidRPr="00A532FC">
        <w:tab/>
      </w:r>
      <w:r w:rsidRPr="00A532FC">
        <w:tab/>
      </w:r>
      <w:r w:rsidRPr="00A532FC">
        <w:tab/>
      </w:r>
    </w:p>
    <w:p w14:paraId="48EAF2F0" w14:textId="31FBA592" w:rsidR="000D49AC" w:rsidRPr="00276AAE" w:rsidRDefault="00A532FC" w:rsidP="00A532FC">
      <w:pPr>
        <w:pStyle w:val="ListParagraph"/>
        <w:numPr>
          <w:ilvl w:val="0"/>
          <w:numId w:val="2"/>
        </w:numPr>
        <w:ind w:left="426"/>
        <w:rPr>
          <w:b/>
        </w:rPr>
      </w:pPr>
      <w:r w:rsidRPr="00CE66C2">
        <w:rPr>
          <w:i/>
        </w:rPr>
        <w:t xml:space="preserve">Reference </w:t>
      </w:r>
      <w:r w:rsidR="00CE66C2" w:rsidRPr="00CE66C2">
        <w:rPr>
          <w:i/>
        </w:rPr>
        <w:t>L</w:t>
      </w:r>
      <w:r w:rsidRPr="00CE66C2">
        <w:rPr>
          <w:i/>
        </w:rPr>
        <w:t>etter:</w:t>
      </w:r>
      <w:r w:rsidR="000D49AC">
        <w:t xml:space="preserve"> </w:t>
      </w:r>
      <w:r w:rsidR="00CE66C2">
        <w:t>The letter provides m</w:t>
      </w:r>
      <w:r w:rsidRPr="00A532FC">
        <w:t>ore detailed information about the applicant, not reveal</w:t>
      </w:r>
      <w:r w:rsidR="000D49AC">
        <w:t xml:space="preserve">ed in </w:t>
      </w:r>
      <w:r w:rsidR="00CE66C2">
        <w:t xml:space="preserve">their </w:t>
      </w:r>
      <w:r w:rsidR="000D49AC">
        <w:t>CV and</w:t>
      </w:r>
      <w:r w:rsidR="00CE66C2">
        <w:t>/or</w:t>
      </w:r>
      <w:r w:rsidR="000D49AC">
        <w:t xml:space="preserve"> personal statement.</w:t>
      </w:r>
    </w:p>
    <w:p w14:paraId="41B39E10" w14:textId="77777777" w:rsidR="00276AAE" w:rsidRPr="00276AAE" w:rsidRDefault="00276AAE" w:rsidP="00276AAE">
      <w:pPr>
        <w:pStyle w:val="ListParagraph"/>
        <w:rPr>
          <w:b/>
        </w:rPr>
      </w:pPr>
    </w:p>
    <w:p w14:paraId="76761897" w14:textId="77777777" w:rsidR="00772881" w:rsidRDefault="00772881" w:rsidP="00276AAE">
      <w:pPr>
        <w:rPr>
          <w:b/>
        </w:rPr>
      </w:pPr>
    </w:p>
    <w:p w14:paraId="75F57D07" w14:textId="186504CE" w:rsidR="00276AAE" w:rsidRDefault="00276AAE" w:rsidP="00276AAE">
      <w:pPr>
        <w:rPr>
          <w:b/>
        </w:rPr>
      </w:pPr>
      <w:r>
        <w:rPr>
          <w:b/>
        </w:rPr>
        <w:t>Detailed Criteria Rubric:</w:t>
      </w:r>
    </w:p>
    <w:p w14:paraId="08B1D0BC" w14:textId="77C0EDF1" w:rsidR="00A532FC" w:rsidRDefault="000D49AC" w:rsidP="009F3B08">
      <w:pPr>
        <w:rPr>
          <w:b/>
        </w:rPr>
      </w:pPr>
      <w:r w:rsidRPr="000D49AC">
        <w:rPr>
          <w:b/>
        </w:rPr>
        <w:tab/>
      </w:r>
      <w:r w:rsidRPr="000D49AC">
        <w:rPr>
          <w:b/>
        </w:rPr>
        <w:tab/>
      </w:r>
      <w:r w:rsidRPr="000D49AC">
        <w:rPr>
          <w:b/>
        </w:rPr>
        <w:tab/>
      </w:r>
      <w:r w:rsidRPr="000D49AC">
        <w:rPr>
          <w:b/>
        </w:rPr>
        <w:tab/>
      </w:r>
      <w:r w:rsidRPr="000D49AC">
        <w:rPr>
          <w:b/>
        </w:rPr>
        <w:tab/>
      </w:r>
      <w:r w:rsidRPr="000D49AC">
        <w:rPr>
          <w:b/>
        </w:rPr>
        <w:tab/>
      </w:r>
      <w:r w:rsidRPr="000D49AC">
        <w:rPr>
          <w:b/>
        </w:rPr>
        <w:tab/>
      </w:r>
      <w:r w:rsidR="00A532FC" w:rsidRPr="000D49AC">
        <w:rPr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1145"/>
        <w:gridCol w:w="1884"/>
        <w:gridCol w:w="1800"/>
        <w:gridCol w:w="2040"/>
        <w:gridCol w:w="1884"/>
        <w:gridCol w:w="1884"/>
        <w:gridCol w:w="1883"/>
      </w:tblGrid>
      <w:tr w:rsidR="00BC1E47" w14:paraId="1A970E50" w14:textId="77777777" w:rsidTr="007E216C">
        <w:tc>
          <w:tcPr>
            <w:tcW w:w="674" w:type="pct"/>
          </w:tcPr>
          <w:p w14:paraId="1E5ED3AB" w14:textId="77777777" w:rsidR="00F32961" w:rsidRPr="00496E0A" w:rsidRDefault="00F32961" w:rsidP="00D80C3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96" w:type="pct"/>
          </w:tcPr>
          <w:p w14:paraId="36EB168C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Weight</w:t>
            </w:r>
          </w:p>
        </w:tc>
        <w:tc>
          <w:tcPr>
            <w:tcW w:w="651" w:type="pct"/>
          </w:tcPr>
          <w:p w14:paraId="73CCC103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6 points</w:t>
            </w:r>
          </w:p>
        </w:tc>
        <w:tc>
          <w:tcPr>
            <w:tcW w:w="622" w:type="pct"/>
          </w:tcPr>
          <w:p w14:paraId="11158D39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5 points</w:t>
            </w:r>
          </w:p>
        </w:tc>
        <w:tc>
          <w:tcPr>
            <w:tcW w:w="705" w:type="pct"/>
          </w:tcPr>
          <w:p w14:paraId="02D78460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4 points</w:t>
            </w:r>
          </w:p>
        </w:tc>
        <w:tc>
          <w:tcPr>
            <w:tcW w:w="651" w:type="pct"/>
          </w:tcPr>
          <w:p w14:paraId="20FE00FD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3 points</w:t>
            </w:r>
          </w:p>
        </w:tc>
        <w:tc>
          <w:tcPr>
            <w:tcW w:w="651" w:type="pct"/>
          </w:tcPr>
          <w:p w14:paraId="4B78A089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 xml:space="preserve">2 points </w:t>
            </w:r>
          </w:p>
        </w:tc>
        <w:tc>
          <w:tcPr>
            <w:tcW w:w="651" w:type="pct"/>
          </w:tcPr>
          <w:p w14:paraId="6DB38235" w14:textId="77777777" w:rsidR="00F32961" w:rsidRPr="003636EF" w:rsidRDefault="00F32961" w:rsidP="00D80C38">
            <w:pPr>
              <w:rPr>
                <w:b/>
              </w:rPr>
            </w:pPr>
            <w:r w:rsidRPr="003636EF">
              <w:rPr>
                <w:b/>
              </w:rPr>
              <w:t>1 point</w:t>
            </w:r>
          </w:p>
        </w:tc>
      </w:tr>
      <w:tr w:rsidR="00BC1E47" w14:paraId="6AA55E5F" w14:textId="77777777" w:rsidTr="007E216C">
        <w:tc>
          <w:tcPr>
            <w:tcW w:w="674" w:type="pct"/>
          </w:tcPr>
          <w:p w14:paraId="300CCBA2" w14:textId="711DA68B" w:rsidR="00700C18" w:rsidRPr="003636EF" w:rsidRDefault="00F32961" w:rsidP="00700C18">
            <w:pPr>
              <w:rPr>
                <w:b/>
                <w:i/>
              </w:rPr>
            </w:pPr>
            <w:r w:rsidRPr="003636EF">
              <w:rPr>
                <w:b/>
                <w:i/>
              </w:rPr>
              <w:t>Originality and productivity of research</w:t>
            </w:r>
          </w:p>
        </w:tc>
        <w:tc>
          <w:tcPr>
            <w:tcW w:w="396" w:type="pct"/>
          </w:tcPr>
          <w:p w14:paraId="75ECE502" w14:textId="77777777" w:rsidR="00F32961" w:rsidRDefault="00F32961" w:rsidP="00D80C38">
            <w:r>
              <w:t>50%</w:t>
            </w:r>
          </w:p>
        </w:tc>
        <w:tc>
          <w:tcPr>
            <w:tcW w:w="651" w:type="pct"/>
          </w:tcPr>
          <w:p w14:paraId="1C1A71CB" w14:textId="03F2A566" w:rsidR="00F32961" w:rsidRDefault="00F32961" w:rsidP="001B7312">
            <w:r w:rsidRPr="00A532FC">
              <w:t>Exceptional</w:t>
            </w:r>
            <w:r w:rsidR="009468B5">
              <w:t>; In the</w:t>
            </w:r>
            <w:r w:rsidRPr="00A532FC">
              <w:t xml:space="preserve"> </w:t>
            </w:r>
            <w:r w:rsidRPr="00F32961">
              <w:t>Top 1%</w:t>
            </w:r>
            <w:r w:rsidR="009468B5">
              <w:t xml:space="preserve"> of postdocs. The candidate will be a leader in terms of research accomplishments and excellence. </w:t>
            </w:r>
            <w:r w:rsidR="009468B5" w:rsidRPr="009468B5">
              <w:t xml:space="preserve">The applicant </w:t>
            </w:r>
            <w:r w:rsidR="009468B5">
              <w:t>will</w:t>
            </w:r>
            <w:r w:rsidR="00334F9A">
              <w:t xml:space="preserve"> become a successful independent researcher</w:t>
            </w:r>
            <w:r w:rsidR="009468B5" w:rsidRPr="009468B5">
              <w:t>.</w:t>
            </w:r>
            <w:r w:rsidR="001B7312">
              <w:t xml:space="preserve"> Using the </w:t>
            </w:r>
            <w:proofErr w:type="spellStart"/>
            <w:r w:rsidR="001B7312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1B7312">
              <w:t xml:space="preserve"> scale, their research provides “l</w:t>
            </w:r>
            <w:r w:rsidR="001B7312" w:rsidRPr="001B7312">
              <w:t xml:space="preserve">andmark: findings with profound </w:t>
            </w:r>
            <w:r w:rsidR="001B7312" w:rsidRPr="001B7312">
              <w:lastRenderedPageBreak/>
              <w:t>implications that are expected to have widespread influence</w:t>
            </w:r>
            <w:r w:rsidR="001B7312">
              <w:t>.”</w:t>
            </w:r>
          </w:p>
        </w:tc>
        <w:tc>
          <w:tcPr>
            <w:tcW w:w="622" w:type="pct"/>
          </w:tcPr>
          <w:p w14:paraId="21AC9099" w14:textId="73C98A51" w:rsidR="00F32961" w:rsidRDefault="00F32961" w:rsidP="00F32961">
            <w:r w:rsidRPr="00A532FC">
              <w:lastRenderedPageBreak/>
              <w:t>Outstanding</w:t>
            </w:r>
            <w:r w:rsidR="009468B5">
              <w:t>; In the</w:t>
            </w:r>
            <w:r w:rsidRPr="00A532FC">
              <w:t xml:space="preserve"> </w:t>
            </w:r>
            <w:r w:rsidRPr="00F32961">
              <w:t>Top 5%</w:t>
            </w:r>
            <w:r w:rsidR="009468B5">
              <w:t xml:space="preserve"> of postdocs. The candidate conducts highly original research, with multiple (2-3) high-</w:t>
            </w:r>
            <w:r w:rsidRPr="00F32961">
              <w:t>impacting publications.</w:t>
            </w:r>
            <w:r>
              <w:t xml:space="preserve"> </w:t>
            </w:r>
            <w:r w:rsidRPr="00A532FC">
              <w:t>The applicant is highly likely to be</w:t>
            </w:r>
            <w:r w:rsidR="00334F9A">
              <w:t xml:space="preserve">come a successful </w:t>
            </w:r>
            <w:r w:rsidR="006339A8">
              <w:t>i</w:t>
            </w:r>
            <w:r w:rsidR="00334F9A">
              <w:t>ndependent researcher</w:t>
            </w:r>
            <w:r w:rsidR="009468B5" w:rsidRPr="009468B5">
              <w:t>.</w:t>
            </w:r>
            <w:r w:rsidR="001B7312">
              <w:t xml:space="preserve"> </w:t>
            </w:r>
            <w:r w:rsidR="001B7312" w:rsidRPr="001B7312">
              <w:t xml:space="preserve">Using the </w:t>
            </w:r>
            <w:proofErr w:type="spellStart"/>
            <w:r w:rsidR="001B7312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1B7312" w:rsidRPr="001B7312">
              <w:t xml:space="preserve"> scale, their research provide</w:t>
            </w:r>
            <w:r w:rsidR="001B7312">
              <w:t>s</w:t>
            </w:r>
            <w:r w:rsidR="001B7312" w:rsidRPr="001B7312">
              <w:t xml:space="preserve"> </w:t>
            </w:r>
            <w:r w:rsidR="001B7312" w:rsidRPr="001B7312">
              <w:lastRenderedPageBreak/>
              <w:t>“</w:t>
            </w:r>
            <w:r w:rsidR="001B7312">
              <w:t>fundamental</w:t>
            </w:r>
            <w:r w:rsidR="001B7312" w:rsidRPr="001B7312">
              <w:t xml:space="preserve"> findings that substantially advance our understanding of major research questions.”</w:t>
            </w:r>
          </w:p>
          <w:p w14:paraId="3D8C3A29" w14:textId="5A9BAF9A" w:rsidR="00F32961" w:rsidRDefault="00F32961" w:rsidP="00D80C38"/>
        </w:tc>
        <w:tc>
          <w:tcPr>
            <w:tcW w:w="705" w:type="pct"/>
          </w:tcPr>
          <w:p w14:paraId="47A00053" w14:textId="54E08DF7" w:rsidR="00F32961" w:rsidRDefault="00F32961" w:rsidP="00AA2245">
            <w:r w:rsidRPr="00A532FC">
              <w:lastRenderedPageBreak/>
              <w:t>Very Strong</w:t>
            </w:r>
            <w:r w:rsidR="009468B5">
              <w:t>; In the Top 10%</w:t>
            </w:r>
            <w:r w:rsidR="00892101">
              <w:t xml:space="preserve"> of postdocs</w:t>
            </w:r>
            <w:r w:rsidR="009468B5">
              <w:t>. The candidate has a</w:t>
            </w:r>
            <w:r w:rsidRPr="00A532FC">
              <w:t>t least 1 high</w:t>
            </w:r>
            <w:r w:rsidR="009468B5">
              <w:t>-</w:t>
            </w:r>
            <w:r w:rsidRPr="00A532FC">
              <w:t xml:space="preserve">impacting paper </w:t>
            </w:r>
            <w:r w:rsidR="009468B5">
              <w:t xml:space="preserve">and consistent publications and/or </w:t>
            </w:r>
            <w:r w:rsidRPr="00A532FC">
              <w:t xml:space="preserve">presentations. The applicant has a good chance </w:t>
            </w:r>
            <w:r w:rsidR="00334F9A">
              <w:t xml:space="preserve">to become a successful independent researcher. </w:t>
            </w:r>
            <w:r w:rsidR="001B7312" w:rsidRPr="001B7312">
              <w:t xml:space="preserve">Using the </w:t>
            </w:r>
            <w:proofErr w:type="spellStart"/>
            <w:r w:rsidR="001B7312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1B7312" w:rsidRPr="001B7312">
              <w:t xml:space="preserve"> scale, their research provide</w:t>
            </w:r>
            <w:r w:rsidR="001B7312">
              <w:t>s</w:t>
            </w:r>
            <w:r w:rsidR="00AA2245">
              <w:t xml:space="preserve"> “i</w:t>
            </w:r>
            <w:r w:rsidR="00AA2245" w:rsidRPr="00AA2245">
              <w:t xml:space="preserve">mportant: </w:t>
            </w:r>
            <w:r w:rsidR="00AA2245" w:rsidRPr="00AA2245">
              <w:lastRenderedPageBreak/>
              <w:t>findings that have theoretical or practical implications beyond a single subfield</w:t>
            </w:r>
            <w:r w:rsidR="00AA2245">
              <w:t>.”</w:t>
            </w:r>
          </w:p>
        </w:tc>
        <w:tc>
          <w:tcPr>
            <w:tcW w:w="651" w:type="pct"/>
          </w:tcPr>
          <w:p w14:paraId="52F1AE1F" w14:textId="53A7269F" w:rsidR="00AA2245" w:rsidRDefault="00F32961" w:rsidP="00AA2245">
            <w:r w:rsidRPr="00A532FC">
              <w:lastRenderedPageBreak/>
              <w:t>Good</w:t>
            </w:r>
            <w:r w:rsidR="00892101">
              <w:t>; In the</w:t>
            </w:r>
            <w:r w:rsidRPr="00A532FC">
              <w:t xml:space="preserve"> Top 25%</w:t>
            </w:r>
            <w:r w:rsidR="00892101">
              <w:t xml:space="preserve"> of postdocs</w:t>
            </w:r>
            <w:r w:rsidR="00AA781C">
              <w:t>. The accomplishments and research excellence of the candidate is good and above-average for a postdoc at this stage.</w:t>
            </w:r>
            <w:r w:rsidR="00AA2245">
              <w:t xml:space="preserve"> </w:t>
            </w:r>
            <w:r w:rsidR="00AA2245" w:rsidRPr="001B7312">
              <w:t xml:space="preserve">Using the </w:t>
            </w:r>
            <w:proofErr w:type="spellStart"/>
            <w:r w:rsidR="00AA2245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AA2245" w:rsidRPr="001B7312">
              <w:t xml:space="preserve"> scale, their research provide</w:t>
            </w:r>
            <w:r w:rsidR="00AA2245">
              <w:t>s “valuable</w:t>
            </w:r>
            <w:r w:rsidR="00AA2245" w:rsidRPr="00AA2245">
              <w:t xml:space="preserve"> findings that have theoretical or practical implications for a subfield</w:t>
            </w:r>
            <w:r w:rsidR="00AA2245">
              <w:t>.”</w:t>
            </w:r>
          </w:p>
          <w:p w14:paraId="0CB9E250" w14:textId="56FA1482" w:rsidR="00F32961" w:rsidRDefault="00F32961" w:rsidP="00F32961"/>
          <w:p w14:paraId="60394A4A" w14:textId="77777777" w:rsidR="00F32961" w:rsidRDefault="00F32961" w:rsidP="00D80C38"/>
        </w:tc>
        <w:tc>
          <w:tcPr>
            <w:tcW w:w="651" w:type="pct"/>
          </w:tcPr>
          <w:p w14:paraId="663C9673" w14:textId="3BDABE7E" w:rsidR="00AA2245" w:rsidRDefault="00F32961" w:rsidP="00AA2245">
            <w:r w:rsidRPr="00A532FC">
              <w:lastRenderedPageBreak/>
              <w:t>Average</w:t>
            </w:r>
            <w:r w:rsidR="00892101">
              <w:t xml:space="preserve">; In the </w:t>
            </w:r>
            <w:r w:rsidRPr="00A532FC">
              <w:t xml:space="preserve">Top </w:t>
            </w:r>
            <w:r>
              <w:t>50%</w:t>
            </w:r>
            <w:r w:rsidR="00AA781C">
              <w:t xml:space="preserve"> of postdocs. The accomplishments and research excellence of the candidate is reasonable and moderate for a postdoc at this stage.</w:t>
            </w:r>
            <w:r w:rsidR="00AA2245" w:rsidRPr="001B7312">
              <w:t xml:space="preserve"> Using the </w:t>
            </w:r>
            <w:proofErr w:type="spellStart"/>
            <w:r w:rsidR="00AA2245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AA2245" w:rsidRPr="001B7312">
              <w:t xml:space="preserve"> scale, their research provide</w:t>
            </w:r>
            <w:r w:rsidR="00AA2245">
              <w:t>s “useful</w:t>
            </w:r>
            <w:r w:rsidR="00AA2245" w:rsidRPr="00AA2245">
              <w:t xml:space="preserve"> findings that have focused importance and scope</w:t>
            </w:r>
            <w:r w:rsidR="00AA2245">
              <w:t>.”</w:t>
            </w:r>
          </w:p>
          <w:p w14:paraId="24D64C78" w14:textId="15548344" w:rsidR="00F32961" w:rsidRDefault="00F32961" w:rsidP="00F32961"/>
          <w:p w14:paraId="10E3E66E" w14:textId="77777777" w:rsidR="00F32961" w:rsidRDefault="00F32961" w:rsidP="00D80C38"/>
        </w:tc>
        <w:tc>
          <w:tcPr>
            <w:tcW w:w="651" w:type="pct"/>
          </w:tcPr>
          <w:p w14:paraId="75039D4D" w14:textId="07283FD0" w:rsidR="00AA2245" w:rsidRDefault="00F32961" w:rsidP="00AA2245">
            <w:r w:rsidRPr="00A532FC">
              <w:t>Below average</w:t>
            </w:r>
            <w:r w:rsidR="00AA781C">
              <w:t xml:space="preserve">; In the Bottom </w:t>
            </w:r>
            <w:r w:rsidRPr="00A532FC">
              <w:t>50%</w:t>
            </w:r>
            <w:r w:rsidR="00AA781C">
              <w:t>. The accomplishments and research excellence of the candidate is below the expected level of a postdoc at this stage.</w:t>
            </w:r>
            <w:r w:rsidR="00AA2245">
              <w:t xml:space="preserve"> </w:t>
            </w:r>
            <w:r w:rsidR="00AA2245" w:rsidRPr="001B7312">
              <w:t xml:space="preserve">Using the </w:t>
            </w:r>
            <w:proofErr w:type="spellStart"/>
            <w:r w:rsidR="00AA2245" w:rsidRPr="001B7312">
              <w:rPr>
                <w:i/>
              </w:rPr>
              <w:t>Elife</w:t>
            </w:r>
            <w:proofErr w:type="spellEnd"/>
            <w:r w:rsidR="00AA2245">
              <w:rPr>
                <w:i/>
              </w:rPr>
              <w:t>*</w:t>
            </w:r>
            <w:r w:rsidR="00AA2245" w:rsidRPr="001B7312">
              <w:t xml:space="preserve"> scale, their research provide</w:t>
            </w:r>
            <w:r w:rsidR="00AA2245">
              <w:t>s “inadequate</w:t>
            </w:r>
            <w:r w:rsidR="00AA2245" w:rsidRPr="00AA2245">
              <w:t xml:space="preserve"> findings </w:t>
            </w:r>
            <w:r w:rsidR="00AA2245">
              <w:t>with limited</w:t>
            </w:r>
            <w:r w:rsidR="00AA2245" w:rsidRPr="00AA2245">
              <w:t xml:space="preserve"> importance and </w:t>
            </w:r>
            <w:r w:rsidR="00AA2245">
              <w:t xml:space="preserve">narrow </w:t>
            </w:r>
            <w:r w:rsidR="00AA2245" w:rsidRPr="00AA2245">
              <w:t>scope</w:t>
            </w:r>
            <w:r w:rsidR="00AA2245">
              <w:t>.”</w:t>
            </w:r>
          </w:p>
          <w:p w14:paraId="120BD2DF" w14:textId="5BB2CA31" w:rsidR="00F32961" w:rsidRDefault="00F32961" w:rsidP="00AA781C"/>
        </w:tc>
      </w:tr>
      <w:tr w:rsidR="00BC1E47" w14:paraId="65EAA415" w14:textId="77777777" w:rsidTr="007E216C">
        <w:tc>
          <w:tcPr>
            <w:tcW w:w="674" w:type="pct"/>
          </w:tcPr>
          <w:p w14:paraId="5B02BAFB" w14:textId="52B51A0A" w:rsidR="007E216C" w:rsidRPr="003636EF" w:rsidRDefault="007E216C" w:rsidP="007E216C">
            <w:pPr>
              <w:rPr>
                <w:b/>
                <w:i/>
              </w:rPr>
            </w:pPr>
            <w:r w:rsidRPr="003636EF">
              <w:rPr>
                <w:b/>
                <w:i/>
              </w:rPr>
              <w:t>Teaching &amp; Mentoring</w:t>
            </w:r>
          </w:p>
        </w:tc>
        <w:tc>
          <w:tcPr>
            <w:tcW w:w="396" w:type="pct"/>
          </w:tcPr>
          <w:p w14:paraId="12CC2772" w14:textId="08B4C914" w:rsidR="007E216C" w:rsidRDefault="007E216C" w:rsidP="007E216C">
            <w:r>
              <w:t>20%</w:t>
            </w:r>
          </w:p>
        </w:tc>
        <w:tc>
          <w:tcPr>
            <w:tcW w:w="651" w:type="pct"/>
          </w:tcPr>
          <w:p w14:paraId="1A92B6C5" w14:textId="7189C1E4" w:rsidR="007E216C" w:rsidRDefault="007E216C" w:rsidP="007E216C">
            <w:r w:rsidRPr="00A532FC">
              <w:t>Exceptional</w:t>
            </w:r>
            <w:r>
              <w:t>; In the</w:t>
            </w:r>
            <w:r w:rsidRPr="00A532FC">
              <w:t xml:space="preserve"> </w:t>
            </w:r>
            <w:r w:rsidRPr="00F32961">
              <w:t>Top 1%</w:t>
            </w:r>
            <w:r>
              <w:t xml:space="preserve"> of postdocs. The candidate exhibit leadership and extensive experience in teaching, pedagogy and research mentorship at the highest level.</w:t>
            </w:r>
          </w:p>
          <w:p w14:paraId="097A6761" w14:textId="77777777" w:rsidR="007E216C" w:rsidRDefault="007E216C" w:rsidP="007E216C"/>
          <w:p w14:paraId="37DCB67A" w14:textId="77777777" w:rsidR="007E216C" w:rsidRDefault="007E216C" w:rsidP="007E216C"/>
          <w:p w14:paraId="3D120859" w14:textId="77777777" w:rsidR="007E216C" w:rsidRPr="00A532FC" w:rsidRDefault="007E216C" w:rsidP="007E216C"/>
        </w:tc>
        <w:tc>
          <w:tcPr>
            <w:tcW w:w="622" w:type="pct"/>
          </w:tcPr>
          <w:p w14:paraId="305B6351" w14:textId="2DC18986" w:rsidR="007E216C" w:rsidRDefault="007E216C" w:rsidP="007E216C">
            <w:r w:rsidRPr="00A532FC">
              <w:t>Outstanding</w:t>
            </w:r>
            <w:r>
              <w:t>; In the</w:t>
            </w:r>
            <w:r w:rsidRPr="00A532FC">
              <w:t xml:space="preserve"> </w:t>
            </w:r>
            <w:r w:rsidRPr="00F32961">
              <w:t>Top 5%</w:t>
            </w:r>
            <w:r>
              <w:t xml:space="preserve"> of postdocs. The candidate has demonstrated experience in teaching, pedagogy and research mentorship that </w:t>
            </w:r>
            <w:r w:rsidR="004A67DA">
              <w:t>are</w:t>
            </w:r>
            <w:r>
              <w:t xml:space="preserve"> far superior to other applicants.</w:t>
            </w:r>
          </w:p>
          <w:p w14:paraId="77D70031" w14:textId="0C4AE5B7" w:rsidR="007E216C" w:rsidRPr="00A532FC" w:rsidRDefault="007E216C" w:rsidP="007E216C"/>
        </w:tc>
        <w:tc>
          <w:tcPr>
            <w:tcW w:w="705" w:type="pct"/>
          </w:tcPr>
          <w:p w14:paraId="0E2F4B0B" w14:textId="275F7E08" w:rsidR="007E216C" w:rsidRPr="00A532FC" w:rsidRDefault="007E216C" w:rsidP="004A67DA">
            <w:r w:rsidRPr="00A532FC">
              <w:t>Very Strong</w:t>
            </w:r>
            <w:r>
              <w:t xml:space="preserve">; In the Top 10% of postdocs. The candidate ha demonstrated experience in teaching, pedagogy and research mentorship at the highest level that </w:t>
            </w:r>
            <w:r w:rsidR="004A67DA">
              <w:t>are</w:t>
            </w:r>
            <w:r>
              <w:t xml:space="preserve"> relatively </w:t>
            </w:r>
            <w:r w:rsidRPr="007E216C">
              <w:t>superior to other applicants.</w:t>
            </w:r>
          </w:p>
        </w:tc>
        <w:tc>
          <w:tcPr>
            <w:tcW w:w="651" w:type="pct"/>
          </w:tcPr>
          <w:p w14:paraId="44CFBBBD" w14:textId="0173D452" w:rsidR="007E216C" w:rsidRDefault="007E216C" w:rsidP="007E216C">
            <w:r w:rsidRPr="00A532FC">
              <w:t>Good</w:t>
            </w:r>
            <w:r>
              <w:t>; In the</w:t>
            </w:r>
            <w:r w:rsidRPr="00A532FC">
              <w:t xml:space="preserve"> Top 25%</w:t>
            </w:r>
            <w:r>
              <w:t xml:space="preserve"> of postdocs. The teaching accomplishments and excellence of the candidate are good and above-average.</w:t>
            </w:r>
          </w:p>
          <w:p w14:paraId="475EA68F" w14:textId="77777777" w:rsidR="007E216C" w:rsidRPr="00A532FC" w:rsidRDefault="007E216C" w:rsidP="007E216C"/>
        </w:tc>
        <w:tc>
          <w:tcPr>
            <w:tcW w:w="651" w:type="pct"/>
          </w:tcPr>
          <w:p w14:paraId="70621115" w14:textId="608BDF2D" w:rsidR="007E216C" w:rsidRDefault="007E216C" w:rsidP="007E216C">
            <w:r w:rsidRPr="00A532FC">
              <w:t>Average</w:t>
            </w:r>
            <w:r>
              <w:t xml:space="preserve">; In the </w:t>
            </w:r>
            <w:r w:rsidRPr="00A532FC">
              <w:t xml:space="preserve">Top </w:t>
            </w:r>
            <w:r>
              <w:t>50% of postdocs. The teaching accomplishments and excellence of the candidate are reasonable and moderate.</w:t>
            </w:r>
          </w:p>
          <w:p w14:paraId="15289352" w14:textId="77777777" w:rsidR="007E216C" w:rsidRPr="00A532FC" w:rsidRDefault="007E216C" w:rsidP="007E216C"/>
        </w:tc>
        <w:tc>
          <w:tcPr>
            <w:tcW w:w="651" w:type="pct"/>
          </w:tcPr>
          <w:p w14:paraId="50A85C52" w14:textId="269CE7C7" w:rsidR="007E216C" w:rsidRPr="00A532FC" w:rsidRDefault="007E216C" w:rsidP="007E216C">
            <w:r w:rsidRPr="00A532FC">
              <w:t>Below average</w:t>
            </w:r>
            <w:r>
              <w:t xml:space="preserve">; In the Bottom </w:t>
            </w:r>
            <w:r w:rsidRPr="00A532FC">
              <w:t>50%</w:t>
            </w:r>
            <w:r>
              <w:t>. The teaching accomplishments and excellence of the candidate are below the expected level of a postdoc at this stage.</w:t>
            </w:r>
          </w:p>
        </w:tc>
      </w:tr>
      <w:tr w:rsidR="00BC1E47" w14:paraId="62939272" w14:textId="77777777" w:rsidTr="007E216C">
        <w:tc>
          <w:tcPr>
            <w:tcW w:w="674" w:type="pct"/>
          </w:tcPr>
          <w:p w14:paraId="6522468A" w14:textId="77777777" w:rsidR="007E216C" w:rsidRPr="003636EF" w:rsidRDefault="007E216C" w:rsidP="007E216C">
            <w:pPr>
              <w:rPr>
                <w:b/>
                <w:i/>
              </w:rPr>
            </w:pPr>
            <w:r w:rsidRPr="003636EF">
              <w:rPr>
                <w:b/>
                <w:i/>
              </w:rPr>
              <w:t>Personal Statement</w:t>
            </w:r>
          </w:p>
        </w:tc>
        <w:tc>
          <w:tcPr>
            <w:tcW w:w="396" w:type="pct"/>
          </w:tcPr>
          <w:p w14:paraId="6EF908C7" w14:textId="77777777" w:rsidR="007E216C" w:rsidRDefault="007E216C" w:rsidP="007E216C">
            <w:r>
              <w:t>20%</w:t>
            </w:r>
          </w:p>
        </w:tc>
        <w:tc>
          <w:tcPr>
            <w:tcW w:w="651" w:type="pct"/>
          </w:tcPr>
          <w:p w14:paraId="62D2A2AB" w14:textId="47E011DD" w:rsidR="007E216C" w:rsidRDefault="005F44A1" w:rsidP="007E216C">
            <w:r>
              <w:t xml:space="preserve">Exceptional and extensive </w:t>
            </w:r>
            <w:r w:rsidRPr="005F44A1">
              <w:t xml:space="preserve">initiative and leadership supported by </w:t>
            </w:r>
            <w:r w:rsidRPr="005F44A1">
              <w:lastRenderedPageBreak/>
              <w:t>personal statement and/or reference letter.</w:t>
            </w:r>
          </w:p>
          <w:p w14:paraId="45B75502" w14:textId="77777777" w:rsidR="007E216C" w:rsidRDefault="007E216C" w:rsidP="007E216C"/>
          <w:p w14:paraId="2545143B" w14:textId="77777777" w:rsidR="007E216C" w:rsidRDefault="007E216C" w:rsidP="007E216C"/>
          <w:p w14:paraId="6625E17D" w14:textId="77777777" w:rsidR="007E216C" w:rsidRDefault="007E216C" w:rsidP="007E216C"/>
          <w:p w14:paraId="5648723E" w14:textId="77777777" w:rsidR="007E216C" w:rsidRDefault="007E216C" w:rsidP="007E216C"/>
        </w:tc>
        <w:tc>
          <w:tcPr>
            <w:tcW w:w="622" w:type="pct"/>
          </w:tcPr>
          <w:p w14:paraId="34539BB3" w14:textId="07CC25B4" w:rsidR="007E216C" w:rsidRDefault="00BC1E47" w:rsidP="00BC1E47">
            <w:r>
              <w:lastRenderedPageBreak/>
              <w:t>Very s</w:t>
            </w:r>
            <w:r w:rsidR="007E216C" w:rsidRPr="00A532FC">
              <w:t xml:space="preserve">trong initiative and leadership supported by personal </w:t>
            </w:r>
            <w:r w:rsidR="007E216C" w:rsidRPr="00A532FC">
              <w:lastRenderedPageBreak/>
              <w:t>statement and/or reference letter.</w:t>
            </w:r>
          </w:p>
        </w:tc>
        <w:tc>
          <w:tcPr>
            <w:tcW w:w="705" w:type="pct"/>
          </w:tcPr>
          <w:p w14:paraId="06890071" w14:textId="5EA33BE5" w:rsidR="007E216C" w:rsidRDefault="005F44A1" w:rsidP="007E216C">
            <w:r w:rsidRPr="00A532FC">
              <w:lastRenderedPageBreak/>
              <w:t xml:space="preserve">Strong initiative and leadership supported by personal statement </w:t>
            </w:r>
            <w:r w:rsidRPr="00A532FC">
              <w:lastRenderedPageBreak/>
              <w:t>and/or reference letter.</w:t>
            </w:r>
          </w:p>
        </w:tc>
        <w:tc>
          <w:tcPr>
            <w:tcW w:w="651" w:type="pct"/>
          </w:tcPr>
          <w:p w14:paraId="50E29D6E" w14:textId="36B70F3E" w:rsidR="007E216C" w:rsidRDefault="00BC1E47" w:rsidP="00BC1E47">
            <w:r>
              <w:lastRenderedPageBreak/>
              <w:t>Above-average</w:t>
            </w:r>
            <w:r w:rsidRPr="00BC1E47">
              <w:t xml:space="preserve"> initiative and leadership supported by personal </w:t>
            </w:r>
            <w:r w:rsidRPr="00BC1E47">
              <w:lastRenderedPageBreak/>
              <w:t>statement and/or reference letter.</w:t>
            </w:r>
          </w:p>
        </w:tc>
        <w:tc>
          <w:tcPr>
            <w:tcW w:w="651" w:type="pct"/>
          </w:tcPr>
          <w:p w14:paraId="20BE6F83" w14:textId="1FDF3183" w:rsidR="007E216C" w:rsidRDefault="00BC1E47" w:rsidP="00BC1E47">
            <w:r>
              <w:lastRenderedPageBreak/>
              <w:t>Expected</w:t>
            </w:r>
            <w:r w:rsidRPr="00BC1E47">
              <w:t xml:space="preserve"> </w:t>
            </w:r>
            <w:r>
              <w:t>initiative and leadership</w:t>
            </w:r>
            <w:r w:rsidRPr="00BC1E47">
              <w:t xml:space="preserve"> </w:t>
            </w:r>
            <w:r>
              <w:t xml:space="preserve">as indicated </w:t>
            </w:r>
            <w:r w:rsidRPr="00BC1E47">
              <w:t xml:space="preserve">by personal </w:t>
            </w:r>
            <w:r w:rsidRPr="00BC1E47">
              <w:lastRenderedPageBreak/>
              <w:t>statement and/or reference letter.</w:t>
            </w:r>
          </w:p>
        </w:tc>
        <w:tc>
          <w:tcPr>
            <w:tcW w:w="651" w:type="pct"/>
          </w:tcPr>
          <w:p w14:paraId="44C8B34E" w14:textId="02A8E1C4" w:rsidR="007E216C" w:rsidRDefault="00BC1E47" w:rsidP="00BC1E47">
            <w:r>
              <w:lastRenderedPageBreak/>
              <w:t>Below-average</w:t>
            </w:r>
            <w:r w:rsidRPr="00BC1E47">
              <w:t xml:space="preserve"> initiative and leadership </w:t>
            </w:r>
            <w:r>
              <w:t>as indicated</w:t>
            </w:r>
            <w:r w:rsidRPr="00BC1E47">
              <w:t xml:space="preserve"> by personal </w:t>
            </w:r>
            <w:r w:rsidRPr="00BC1E47">
              <w:lastRenderedPageBreak/>
              <w:t>statement and/or reference letter.</w:t>
            </w:r>
          </w:p>
        </w:tc>
      </w:tr>
      <w:tr w:rsidR="00BC1E47" w14:paraId="03413916" w14:textId="77777777" w:rsidTr="007E216C">
        <w:tc>
          <w:tcPr>
            <w:tcW w:w="674" w:type="pct"/>
          </w:tcPr>
          <w:p w14:paraId="2FB9668C" w14:textId="77777777" w:rsidR="007E216C" w:rsidRPr="003636EF" w:rsidRDefault="007E216C" w:rsidP="007E216C">
            <w:pPr>
              <w:rPr>
                <w:b/>
                <w:i/>
              </w:rPr>
            </w:pPr>
            <w:r w:rsidRPr="003636EF">
              <w:rPr>
                <w:b/>
                <w:i/>
              </w:rPr>
              <w:lastRenderedPageBreak/>
              <w:t>Reference Letter</w:t>
            </w:r>
          </w:p>
        </w:tc>
        <w:tc>
          <w:tcPr>
            <w:tcW w:w="396" w:type="pct"/>
          </w:tcPr>
          <w:p w14:paraId="769FE312" w14:textId="77777777" w:rsidR="007E216C" w:rsidRDefault="007E216C" w:rsidP="007E216C">
            <w:r>
              <w:t>10%</w:t>
            </w:r>
          </w:p>
        </w:tc>
        <w:tc>
          <w:tcPr>
            <w:tcW w:w="651" w:type="pct"/>
          </w:tcPr>
          <w:p w14:paraId="7E185157" w14:textId="0DDD2943" w:rsidR="007E216C" w:rsidRDefault="00BC294E" w:rsidP="00BC294E">
            <w:r>
              <w:t>Exceptional strengths and qualities of the candidate are c</w:t>
            </w:r>
            <w:r w:rsidR="007E216C">
              <w:t>learly defined and clearly described</w:t>
            </w:r>
            <w:r>
              <w:t xml:space="preserve"> by the referee (with specific and detailed examples).</w:t>
            </w:r>
          </w:p>
        </w:tc>
        <w:tc>
          <w:tcPr>
            <w:tcW w:w="622" w:type="pct"/>
          </w:tcPr>
          <w:p w14:paraId="7D7FF036" w14:textId="1D0D90DB" w:rsidR="007E216C" w:rsidRDefault="00BC294E" w:rsidP="007E216C">
            <w:r>
              <w:t>Very strong qualities of the candidate are c</w:t>
            </w:r>
            <w:r w:rsidR="007E216C">
              <w:t>learly defined and described</w:t>
            </w:r>
            <w:r w:rsidR="00DB6B48">
              <w:t xml:space="preserve"> </w:t>
            </w:r>
            <w:r w:rsidR="00804E32">
              <w:t xml:space="preserve">by the referee </w:t>
            </w:r>
            <w:r w:rsidR="00DB6B48">
              <w:t>(with specific examples).</w:t>
            </w:r>
          </w:p>
          <w:p w14:paraId="05F58413" w14:textId="77777777" w:rsidR="007E216C" w:rsidRDefault="007E216C" w:rsidP="007E216C"/>
        </w:tc>
        <w:tc>
          <w:tcPr>
            <w:tcW w:w="705" w:type="pct"/>
          </w:tcPr>
          <w:p w14:paraId="36D87DFB" w14:textId="7F5FAB08" w:rsidR="007E216C" w:rsidRDefault="00A91650" w:rsidP="00A91650">
            <w:r>
              <w:t xml:space="preserve">Strong qualities of the candidate are generally defined and described </w:t>
            </w:r>
            <w:r w:rsidR="00804E32">
              <w:t xml:space="preserve">by the referee </w:t>
            </w:r>
            <w:r>
              <w:t>(with some examples).</w:t>
            </w:r>
          </w:p>
        </w:tc>
        <w:tc>
          <w:tcPr>
            <w:tcW w:w="651" w:type="pct"/>
          </w:tcPr>
          <w:p w14:paraId="2A65DF0D" w14:textId="44839E32" w:rsidR="007E216C" w:rsidRDefault="00A91650" w:rsidP="00A91650">
            <w:r>
              <w:t xml:space="preserve">Above-average qualities of the candidate are defined and described </w:t>
            </w:r>
            <w:r w:rsidR="00804E32">
              <w:t xml:space="preserve">by the referee </w:t>
            </w:r>
            <w:r>
              <w:t>(with some examples).</w:t>
            </w:r>
          </w:p>
        </w:tc>
        <w:tc>
          <w:tcPr>
            <w:tcW w:w="651" w:type="pct"/>
          </w:tcPr>
          <w:p w14:paraId="212AB989" w14:textId="1715BD17" w:rsidR="007E216C" w:rsidRDefault="00804E32" w:rsidP="00804E32">
            <w:r w:rsidRPr="00804E32">
              <w:t xml:space="preserve">Qualities of the candidate are </w:t>
            </w:r>
            <w:r>
              <w:t>partially defined and described by the referee.</w:t>
            </w:r>
          </w:p>
        </w:tc>
        <w:tc>
          <w:tcPr>
            <w:tcW w:w="651" w:type="pct"/>
          </w:tcPr>
          <w:p w14:paraId="7F1C7F01" w14:textId="4B3A3EE9" w:rsidR="007E216C" w:rsidRDefault="00804E32" w:rsidP="00804E32">
            <w:r>
              <w:t>Qualities of the candidate are n</w:t>
            </w:r>
            <w:r w:rsidR="007E216C">
              <w:t>ot described or defined</w:t>
            </w:r>
            <w:r>
              <w:t xml:space="preserve"> by the referee.</w:t>
            </w:r>
          </w:p>
        </w:tc>
      </w:tr>
    </w:tbl>
    <w:p w14:paraId="08427F2B" w14:textId="2C80D7D1" w:rsidR="00F32961" w:rsidRDefault="00F32961" w:rsidP="009F3B08">
      <w:pPr>
        <w:rPr>
          <w:b/>
        </w:rPr>
      </w:pPr>
    </w:p>
    <w:p w14:paraId="122A44BD" w14:textId="66E548C7" w:rsidR="00C56FC8" w:rsidRPr="00AA2245" w:rsidRDefault="00AA2245" w:rsidP="009F3B08">
      <w:pPr>
        <w:rPr>
          <w:i/>
        </w:rPr>
      </w:pPr>
      <w:r w:rsidRPr="00AA2245">
        <w:rPr>
          <w:i/>
        </w:rPr>
        <w:t>*</w:t>
      </w:r>
      <w:proofErr w:type="spellStart"/>
      <w:r w:rsidRPr="00AA2245">
        <w:rPr>
          <w:i/>
        </w:rPr>
        <w:t>Elife’s</w:t>
      </w:r>
      <w:proofErr w:type="spellEnd"/>
      <w:r w:rsidRPr="00AA2245">
        <w:rPr>
          <w:i/>
        </w:rPr>
        <w:t xml:space="preserve"> New Model</w:t>
      </w:r>
      <w:r>
        <w:rPr>
          <w:i/>
        </w:rPr>
        <w:t>:</w:t>
      </w:r>
      <w:r w:rsidRPr="00AA2245">
        <w:rPr>
          <w:i/>
        </w:rPr>
        <w:t xml:space="preserve"> What is an </w:t>
      </w:r>
      <w:proofErr w:type="spellStart"/>
      <w:r w:rsidRPr="00AA2245">
        <w:rPr>
          <w:i/>
        </w:rPr>
        <w:t>eLife</w:t>
      </w:r>
      <w:proofErr w:type="spellEnd"/>
      <w:r w:rsidRPr="00AA2245">
        <w:rPr>
          <w:i/>
        </w:rPr>
        <w:t xml:space="preserve"> assessment? (</w:t>
      </w:r>
      <w:hyperlink r:id="rId5" w:history="1">
        <w:r w:rsidRPr="00AA2245">
          <w:rPr>
            <w:rStyle w:val="Hyperlink"/>
            <w:i/>
          </w:rPr>
          <w:t>https://elifesciences.org/inside-elife/db24dd46/elife-s-new-model-what-is-an-elife-assessment</w:t>
        </w:r>
      </w:hyperlink>
      <w:r w:rsidRPr="00AA2245">
        <w:rPr>
          <w:i/>
        </w:rPr>
        <w:t xml:space="preserve">) </w:t>
      </w:r>
    </w:p>
    <w:p w14:paraId="553995C0" w14:textId="72B49167" w:rsidR="00526BB7" w:rsidRPr="006A1602" w:rsidRDefault="00526BB7" w:rsidP="000D49AC"/>
    <w:sectPr w:rsidR="00526BB7" w:rsidRPr="006A1602" w:rsidSect="00BE45E9">
      <w:pgSz w:w="15840" w:h="12240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713"/>
    <w:multiLevelType w:val="hybridMultilevel"/>
    <w:tmpl w:val="16505888"/>
    <w:lvl w:ilvl="0" w:tplc="CC08E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786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7483"/>
    <w:multiLevelType w:val="hybridMultilevel"/>
    <w:tmpl w:val="55C49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62507">
    <w:abstractNumId w:val="1"/>
  </w:num>
  <w:num w:numId="2" w16cid:durableId="89596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08"/>
    <w:rsid w:val="00006013"/>
    <w:rsid w:val="00007508"/>
    <w:rsid w:val="000268CE"/>
    <w:rsid w:val="000334BF"/>
    <w:rsid w:val="000520CA"/>
    <w:rsid w:val="00095081"/>
    <w:rsid w:val="000D49AC"/>
    <w:rsid w:val="000F3F09"/>
    <w:rsid w:val="000F71E8"/>
    <w:rsid w:val="00137CBF"/>
    <w:rsid w:val="0018369C"/>
    <w:rsid w:val="00192D25"/>
    <w:rsid w:val="001B5AF8"/>
    <w:rsid w:val="001B7312"/>
    <w:rsid w:val="00263C01"/>
    <w:rsid w:val="00276AAE"/>
    <w:rsid w:val="002956A4"/>
    <w:rsid w:val="00316EDA"/>
    <w:rsid w:val="00321E89"/>
    <w:rsid w:val="00334F9A"/>
    <w:rsid w:val="003473A6"/>
    <w:rsid w:val="003636EF"/>
    <w:rsid w:val="003843F7"/>
    <w:rsid w:val="0038745D"/>
    <w:rsid w:val="003A0F5A"/>
    <w:rsid w:val="003A214A"/>
    <w:rsid w:val="003F21C3"/>
    <w:rsid w:val="003F7F51"/>
    <w:rsid w:val="00450C38"/>
    <w:rsid w:val="00496E0A"/>
    <w:rsid w:val="004A67DA"/>
    <w:rsid w:val="004B0B46"/>
    <w:rsid w:val="0050033E"/>
    <w:rsid w:val="00526BB7"/>
    <w:rsid w:val="00537C83"/>
    <w:rsid w:val="00565C38"/>
    <w:rsid w:val="005E1AB0"/>
    <w:rsid w:val="005F44A1"/>
    <w:rsid w:val="006339A8"/>
    <w:rsid w:val="006434F1"/>
    <w:rsid w:val="00684EB8"/>
    <w:rsid w:val="006A1602"/>
    <w:rsid w:val="006D3ADE"/>
    <w:rsid w:val="00700C18"/>
    <w:rsid w:val="00733EDE"/>
    <w:rsid w:val="0076514B"/>
    <w:rsid w:val="00772881"/>
    <w:rsid w:val="0079173B"/>
    <w:rsid w:val="007922D8"/>
    <w:rsid w:val="007E216C"/>
    <w:rsid w:val="00804E32"/>
    <w:rsid w:val="008142EE"/>
    <w:rsid w:val="0085611F"/>
    <w:rsid w:val="00892101"/>
    <w:rsid w:val="008C77C5"/>
    <w:rsid w:val="00940503"/>
    <w:rsid w:val="009468B5"/>
    <w:rsid w:val="009F3B08"/>
    <w:rsid w:val="00A408C6"/>
    <w:rsid w:val="00A532FC"/>
    <w:rsid w:val="00A91650"/>
    <w:rsid w:val="00AA2245"/>
    <w:rsid w:val="00AA781C"/>
    <w:rsid w:val="00AB5585"/>
    <w:rsid w:val="00AC4FAA"/>
    <w:rsid w:val="00AC703B"/>
    <w:rsid w:val="00B51200"/>
    <w:rsid w:val="00BC1E47"/>
    <w:rsid w:val="00BC294E"/>
    <w:rsid w:val="00BE45E9"/>
    <w:rsid w:val="00C56FC8"/>
    <w:rsid w:val="00CD3F89"/>
    <w:rsid w:val="00CE0CB7"/>
    <w:rsid w:val="00CE66C2"/>
    <w:rsid w:val="00D802FC"/>
    <w:rsid w:val="00DB6B48"/>
    <w:rsid w:val="00DD03B0"/>
    <w:rsid w:val="00DE0096"/>
    <w:rsid w:val="00E04F7D"/>
    <w:rsid w:val="00E62D93"/>
    <w:rsid w:val="00E71C51"/>
    <w:rsid w:val="00E93484"/>
    <w:rsid w:val="00F32961"/>
    <w:rsid w:val="00F8461D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8AE2E"/>
  <w15:docId w15:val="{3A6A99B8-8FA3-FA4E-8A2A-CAF5E9D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08"/>
    <w:pPr>
      <w:spacing w:line="276" w:lineRule="auto"/>
    </w:pPr>
    <w:rPr>
      <w:rFonts w:ascii="Times New Roman" w:eastAsiaTheme="minorHAnsi" w:hAnsi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08"/>
    <w:rPr>
      <w:rFonts w:ascii="Times New Roman" w:eastAsiaTheme="minorHAnsi" w:hAnsi="Times New Roman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7"/>
    <w:rPr>
      <w:rFonts w:ascii="Tahoma" w:eastAsiaTheme="minorHAnsi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53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DA"/>
    <w:rPr>
      <w:rFonts w:ascii="Times New Roman" w:eastAsiaTheme="minorHAnsi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DA"/>
    <w:rPr>
      <w:rFonts w:ascii="Times New Roman" w:eastAsiaTheme="minorHAnsi" w:hAnsi="Times New Roman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A224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1200"/>
    <w:rPr>
      <w:rFonts w:ascii="Times New Roman" w:eastAsiaTheme="minorHAnsi" w:hAnsi="Times New Roman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fesciences.org/inside-elife/db24dd46/elife-s-new-model-what-is-an-elife-assess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</Company>
  <LinksUpToDate>false</LinksUpToDate>
  <CharactersWithSpaces>6850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Chuong</dc:creator>
  <cp:keywords/>
  <dc:description/>
  <cp:lastModifiedBy>Cameron, Robin</cp:lastModifiedBy>
  <cp:revision>2</cp:revision>
  <dcterms:created xsi:type="dcterms:W3CDTF">2023-02-08T19:57:00Z</dcterms:created>
  <dcterms:modified xsi:type="dcterms:W3CDTF">2023-02-08T19:57:00Z</dcterms:modified>
  <cp:category/>
</cp:coreProperties>
</file>